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B96" w:rsidRDefault="006F5B96" w:rsidP="00E842E2">
      <w:pPr>
        <w:pBdr>
          <w:bottom w:val="single" w:sz="12" w:space="1" w:color="auto"/>
        </w:pBdr>
        <w:jc w:val="center"/>
        <w:rPr>
          <w:b/>
        </w:rPr>
      </w:pPr>
      <w:r>
        <w:rPr>
          <w:b/>
        </w:rPr>
        <w:t>КОНТРОЛЬНО – СЧЕТНАЯ ПАЛАТА МУНИЦИПАЛЬНОГО РАЙОНА «ШИЛКИНСКИЙ РАЙОН»</w:t>
      </w:r>
    </w:p>
    <w:p w:rsidR="006F5B96" w:rsidRDefault="006F5B96" w:rsidP="00816E1A">
      <w:pPr>
        <w:pBdr>
          <w:bottom w:val="single" w:sz="12" w:space="1" w:color="auto"/>
        </w:pBdr>
        <w:jc w:val="both"/>
      </w:pPr>
      <w:r>
        <w:t xml:space="preserve">   г. Шилка, ул. Ленина, 80                        Тел. 2-05-84                            Факс: 2-14-68</w:t>
      </w:r>
    </w:p>
    <w:p w:rsidR="006F5B96" w:rsidRDefault="006F5B96" w:rsidP="00C765F3">
      <w:pPr>
        <w:jc w:val="center"/>
        <w:rPr>
          <w:b/>
        </w:rPr>
      </w:pPr>
    </w:p>
    <w:p w:rsidR="006F5B96" w:rsidRDefault="006F5B96" w:rsidP="00C765F3">
      <w:pPr>
        <w:jc w:val="center"/>
        <w:rPr>
          <w:b/>
        </w:rPr>
      </w:pPr>
      <w:r>
        <w:rPr>
          <w:b/>
        </w:rPr>
        <w:t>ОТЧЕТ</w:t>
      </w:r>
    </w:p>
    <w:p w:rsidR="006F5B96" w:rsidRDefault="006F5B96" w:rsidP="00C765F3">
      <w:pPr>
        <w:jc w:val="center"/>
        <w:rPr>
          <w:b/>
        </w:rPr>
      </w:pPr>
      <w:r>
        <w:rPr>
          <w:b/>
        </w:rPr>
        <w:t>о деятельности Контрольно-счетной палаты муниципального района «Шилкинский район» в 2016 году.</w:t>
      </w:r>
    </w:p>
    <w:p w:rsidR="006F5B96" w:rsidRDefault="006F5B96" w:rsidP="00C765F3">
      <w:pPr>
        <w:ind w:firstLine="540"/>
        <w:jc w:val="center"/>
      </w:pPr>
      <w:r>
        <w:t>г. Шилка                                                                            «26 » марта  2017г.</w:t>
      </w:r>
    </w:p>
    <w:p w:rsidR="006F5B96" w:rsidRDefault="006F5B96" w:rsidP="00630242">
      <w:pPr>
        <w:pStyle w:val="NormalWeb"/>
        <w:spacing w:before="0" w:after="0"/>
        <w:ind w:firstLine="709"/>
        <w:jc w:val="both"/>
      </w:pPr>
      <w:r>
        <w:t xml:space="preserve">Отчет подготовлен в соответствии с требованиями ст.20 п.2 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и содержит результаты проведенных контрольных и экспертно-аналитических мероприятий в рамках осуществления внешнего муниципального финансового контроля, основные выводы, рекомендации и предложения по состоянию и улучшению бюджетного процесса в районе.   </w:t>
      </w:r>
    </w:p>
    <w:p w:rsidR="006F5B96" w:rsidRPr="00F071F8" w:rsidRDefault="006F5B96" w:rsidP="00493BA4">
      <w:pPr>
        <w:pStyle w:val="NormalWeb"/>
        <w:spacing w:before="0" w:after="0"/>
        <w:ind w:firstLine="567"/>
        <w:jc w:val="center"/>
        <w:rPr>
          <w:color w:val="FF0000"/>
        </w:rPr>
      </w:pPr>
      <w:r>
        <w:t xml:space="preserve"> </w:t>
      </w:r>
      <w:r w:rsidRPr="00163075">
        <w:rPr>
          <w:b/>
        </w:rPr>
        <w:t>1.</w:t>
      </w:r>
      <w:r w:rsidRPr="00F071F8">
        <w:rPr>
          <w:b/>
        </w:rPr>
        <w:t xml:space="preserve"> Основные направления деятельности КСП </w:t>
      </w:r>
    </w:p>
    <w:p w:rsidR="006F5B96" w:rsidRDefault="006F5B96" w:rsidP="00074470">
      <w:pPr>
        <w:pStyle w:val="NormalWeb"/>
        <w:spacing w:before="0" w:after="0"/>
        <w:ind w:firstLine="709"/>
        <w:jc w:val="both"/>
      </w:pPr>
      <w:r>
        <w:t>Деятельность Контрольно-счетной палаты муниципального района «Шилкинский район» (далее по тексту – КСП) определена Уставом муниципального района, Положением «О Контрольно-счетной палате муниципального района «Шилкинский район»,  Бюджетным кодексом Российской Федерации и Федеральным законом № 6-ФЗ от 07.02.2011г. «Об общих принципах организации и деятельности контрольно-счетных органов субъектов Российской Федерации и муниципальных образований».</w:t>
      </w:r>
    </w:p>
    <w:p w:rsidR="006F5B96" w:rsidRDefault="006F5B96" w:rsidP="00074470">
      <w:pPr>
        <w:pStyle w:val="NormalWeb"/>
        <w:spacing w:before="0" w:after="0"/>
        <w:ind w:firstLine="709"/>
        <w:jc w:val="both"/>
      </w:pPr>
      <w:r>
        <w:t>Согласно Положению «О Контрольно-счетной палате муниципального района «Шилкинский район», КСП является постоянно действующим органом внешнего муниципального финансового контроля, который осуществляется в отношении органов 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 район».</w:t>
      </w:r>
    </w:p>
    <w:p w:rsidR="006F5B96" w:rsidRDefault="006F5B96" w:rsidP="00074470">
      <w:pPr>
        <w:pStyle w:val="NormalWeb"/>
        <w:spacing w:before="0" w:after="0"/>
        <w:ind w:firstLine="709"/>
        <w:jc w:val="both"/>
      </w:pPr>
      <w:r>
        <w:t>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муниципальной  собственностью являются основными направлениями работы КСП.</w:t>
      </w:r>
    </w:p>
    <w:p w:rsidR="006F5B96" w:rsidRDefault="006F5B96" w:rsidP="00074470">
      <w:r>
        <w:t xml:space="preserve">        Деятельность КСП в 2016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контроля за исполнением бюджета района с учетом всех видов и направлений деятельности КСП.</w:t>
      </w:r>
    </w:p>
    <w:p w:rsidR="006F5B96" w:rsidRDefault="006F5B96" w:rsidP="00493BA4">
      <w:pPr>
        <w:jc w:val="both"/>
      </w:pPr>
      <w:r>
        <w:t xml:space="preserve">       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муниципального района. </w:t>
      </w:r>
    </w:p>
    <w:p w:rsidR="006F5B96" w:rsidRPr="00537AD1" w:rsidRDefault="006F5B96" w:rsidP="00493BA4">
      <w:pPr>
        <w:jc w:val="both"/>
      </w:pPr>
      <w:r>
        <w:t xml:space="preserve">       На стадии предварительного контроля в отчетном году осуществлялась экспертиза проектов бюджета муниципального района и бюджетов поселений на 2017 год, в соответствии с заключенными Соглашениями о передаче части полномочий КСП по осуществлению муниципального финансового контроля. 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6F5B96" w:rsidRDefault="006F5B96" w:rsidP="00493BA4">
      <w:pPr>
        <w:jc w:val="both"/>
      </w:pPr>
      <w:r>
        <w:t xml:space="preserve">       На стадии текущего контроля проводился анализ хода исполнения бюджета района 2016 года.</w:t>
      </w:r>
    </w:p>
    <w:p w:rsidR="006F5B96" w:rsidRDefault="006F5B96" w:rsidP="00493BA4">
      <w:pPr>
        <w:autoSpaceDE w:val="0"/>
        <w:autoSpaceDN w:val="0"/>
        <w:adjustRightInd w:val="0"/>
        <w:jc w:val="both"/>
        <w:outlineLvl w:val="1"/>
      </w:pPr>
      <w:r>
        <w:t xml:space="preserve">       На стадии последующего контроля проведены проверки годовых отчетов об исполнении районного бюджета и бюджетов поселений за 2015 год, а также контрольные мероприятия по вопросам использования бюджетных средств и </w:t>
      </w:r>
      <w:r>
        <w:rPr>
          <w:lang w:eastAsia="en-US"/>
        </w:rPr>
        <w:t xml:space="preserve">поступления средств в бюджет муниципального района от управления и распоряжения собственностью района. </w:t>
      </w:r>
    </w:p>
    <w:p w:rsidR="006F5B96" w:rsidRDefault="006F5B96" w:rsidP="00493BA4">
      <w:pPr>
        <w:ind w:firstLine="720"/>
        <w:jc w:val="both"/>
      </w:pPr>
      <w:r>
        <w:t xml:space="preserve">Муниципальный контроль, являясь элементом государственного финансового контроля, призван стать необходимым элементом правового государства. Такой контроль позволит обеспечить предоставление обществу объективной и достоверной информации об использовании муниципальных ресурсов, повысит ответственность органов местного самоуправления за законность и эффективность управления бюджетными средствами и имуществом на муниципальном уровне. </w:t>
      </w:r>
    </w:p>
    <w:p w:rsidR="006F5B96" w:rsidRPr="00D61972" w:rsidRDefault="006F5B96" w:rsidP="00486FE6">
      <w:pPr>
        <w:widowControl w:val="0"/>
        <w:numPr>
          <w:ilvl w:val="0"/>
          <w:numId w:val="4"/>
        </w:numPr>
        <w:ind w:hanging="371"/>
        <w:jc w:val="center"/>
        <w:rPr>
          <w:b/>
        </w:rPr>
      </w:pPr>
      <w:r w:rsidRPr="00D61972">
        <w:rPr>
          <w:b/>
        </w:rPr>
        <w:t>Основные результаты контрольной</w:t>
      </w:r>
    </w:p>
    <w:p w:rsidR="006F5B96" w:rsidRDefault="006F5B96" w:rsidP="00486FE6">
      <w:pPr>
        <w:widowControl w:val="0"/>
        <w:ind w:left="709"/>
        <w:jc w:val="center"/>
        <w:rPr>
          <w:b/>
        </w:rPr>
      </w:pPr>
      <w:r w:rsidRPr="00D61972">
        <w:rPr>
          <w:b/>
        </w:rPr>
        <w:t>и  экспертно-аналитической деятельности</w:t>
      </w:r>
    </w:p>
    <w:p w:rsidR="006F5B96" w:rsidRDefault="006F5B96" w:rsidP="00486FE6">
      <w:pPr>
        <w:ind w:firstLine="720"/>
        <w:jc w:val="both"/>
        <w:rPr>
          <w:szCs w:val="20"/>
        </w:rPr>
      </w:pPr>
      <w:r>
        <w:t xml:space="preserve">В 2016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46 мероприятий, в том числе 3 контрольных и 43 экспертно-аналитических. </w:t>
      </w:r>
    </w:p>
    <w:p w:rsidR="006F5B96" w:rsidRDefault="006F5B96" w:rsidP="00486FE6">
      <w:pPr>
        <w:pStyle w:val="NormalWeb"/>
        <w:spacing w:before="0" w:after="0"/>
        <w:ind w:firstLine="540"/>
        <w:jc w:val="both"/>
      </w:pPr>
      <w:r>
        <w:t xml:space="preserve">Контрольными мероприятиями было охвачено 22 бюджетополучателя района, в том числе 5 главных администраторов бюджетных средств, 14 муниципальных образований. </w:t>
      </w:r>
    </w:p>
    <w:p w:rsidR="006F5B96" w:rsidRDefault="006F5B96" w:rsidP="00486FE6">
      <w:pPr>
        <w:jc w:val="both"/>
      </w:pPr>
      <w:r>
        <w:t xml:space="preserve">        Основные показатели, характеризующие работу КСП в 2016году:</w:t>
      </w:r>
      <w:r w:rsidRPr="00204C92">
        <w:t xml:space="preserve"> </w:t>
      </w:r>
    </w:p>
    <w:p w:rsidR="006F5B96" w:rsidRDefault="006F5B96" w:rsidP="00486FE6">
      <w:pPr>
        <w:jc w:val="both"/>
      </w:pPr>
      <w:r>
        <w:t xml:space="preserve">        Объем бюджетных средств, проверенных при проведении контрольных мероприятий, по расходам бюджета муниципального района «Шилкинский район» составил  1 223 766,1 тыс. рублей, в том числе :</w:t>
      </w:r>
    </w:p>
    <w:p w:rsidR="006F5B96" w:rsidRDefault="006F5B96" w:rsidP="00486FE6">
      <w:pPr>
        <w:jc w:val="both"/>
      </w:pPr>
      <w:r>
        <w:t>- по муниципальному району – 936 962,7 тыс. рублей;</w:t>
      </w:r>
    </w:p>
    <w:p w:rsidR="006F5B96" w:rsidRDefault="006F5B96" w:rsidP="00486FE6">
      <w:pPr>
        <w:jc w:val="both"/>
      </w:pPr>
      <w:r>
        <w:t>- по городским и сельским поселениям – 286 803,4 тыс. рублей.</w:t>
      </w:r>
    </w:p>
    <w:p w:rsidR="006F5B96" w:rsidRDefault="006F5B96" w:rsidP="00486FE6">
      <w:pPr>
        <w:jc w:val="both"/>
      </w:pPr>
      <w:r>
        <w:t xml:space="preserve">        Выявлено нарушений и недостатков, всего – 271 095,0 тыс. рублей, в том числе:</w:t>
      </w:r>
    </w:p>
    <w:p w:rsidR="006F5B96" w:rsidRDefault="006F5B96" w:rsidP="00486FE6">
      <w:pPr>
        <w:jc w:val="both"/>
      </w:pPr>
      <w:r>
        <w:t xml:space="preserve">          - неэффективное использование</w:t>
      </w:r>
      <w:r w:rsidRPr="0086571C">
        <w:t xml:space="preserve"> </w:t>
      </w:r>
      <w:r>
        <w:t>бюджетных средств – 30 125,0 тыс. рублей;</w:t>
      </w:r>
    </w:p>
    <w:p w:rsidR="006F5B96" w:rsidRDefault="006F5B96" w:rsidP="00486FE6">
      <w:pPr>
        <w:jc w:val="both"/>
      </w:pPr>
      <w:r>
        <w:t xml:space="preserve">          - неправомерное использование средств – 12 529,4 тыс. рублей;</w:t>
      </w:r>
    </w:p>
    <w:p w:rsidR="006F5B96" w:rsidRDefault="006F5B96" w:rsidP="00486FE6">
      <w:pPr>
        <w:jc w:val="both"/>
      </w:pPr>
      <w:r>
        <w:t xml:space="preserve">          - нарушения в ведении бухгалтерского учета и отчетности – 228 440,6 тыс. рублей.</w:t>
      </w:r>
    </w:p>
    <w:p w:rsidR="006F5B96" w:rsidRDefault="006F5B96" w:rsidP="00E950B6">
      <w:pPr>
        <w:jc w:val="both"/>
        <w:rPr>
          <w:b/>
          <w:i/>
        </w:rPr>
      </w:pPr>
      <w:r>
        <w:t xml:space="preserve">          </w:t>
      </w:r>
      <w:r>
        <w:rPr>
          <w:b/>
          <w:i/>
        </w:rPr>
        <w:t>Внешняя проверка бюджетной отчетности главных администраторов бюджетных средств  и поселений за 2015 год</w:t>
      </w:r>
    </w:p>
    <w:p w:rsidR="006F5B96" w:rsidRDefault="006F5B96" w:rsidP="00486FE6">
      <w:pPr>
        <w:pStyle w:val="Heading3"/>
        <w:ind w:left="0" w:firstLine="709"/>
        <w:rPr>
          <w:b w:val="0"/>
          <w:szCs w:val="24"/>
        </w:rPr>
      </w:pPr>
      <w:r>
        <w:rPr>
          <w:b w:val="0"/>
          <w:szCs w:val="24"/>
        </w:rPr>
        <w:t xml:space="preserve">  Одним из важнейших контрольных мероприятий в 2016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t xml:space="preserve"> </w:t>
      </w:r>
      <w:r>
        <w:rPr>
          <w:b w:val="0"/>
          <w:szCs w:val="24"/>
        </w:rPr>
        <w:t xml:space="preserve"> </w:t>
      </w:r>
    </w:p>
    <w:p w:rsidR="006F5B96" w:rsidRDefault="006F5B96" w:rsidP="00486FE6">
      <w:pPr>
        <w:ind w:firstLine="720"/>
      </w:pPr>
      <w:r>
        <w:t>Внешней проверкой были охвачены 5 главных распорядителей бюджетных средств и 14 поселений района.</w:t>
      </w:r>
    </w:p>
    <w:p w:rsidR="006F5B96" w:rsidRDefault="006F5B96" w:rsidP="00486FE6">
      <w:pPr>
        <w:ind w:firstLine="720"/>
        <w:jc w:val="both"/>
      </w:pPr>
      <w:r>
        <w:t xml:space="preserve"> 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Отдельные выявленные нарушения и недостатки имеют системный характер и ежегодно выявляются в ходе проводимых КСП контрольных мероприятий. Например, такие как:</w:t>
      </w:r>
    </w:p>
    <w:p w:rsidR="006F5B96" w:rsidRDefault="006F5B96" w:rsidP="00486FE6">
      <w:pPr>
        <w:ind w:firstLine="720"/>
      </w:pPr>
      <w:r>
        <w:t xml:space="preserve">- </w:t>
      </w:r>
      <w:r>
        <w:rPr>
          <w:b/>
        </w:rPr>
        <w:t xml:space="preserve">нарушения требований Инструкции в заполнении форм бюджетной отчетности </w:t>
      </w:r>
      <w:r w:rsidRPr="00D627FE">
        <w:t>выявлены у 1</w:t>
      </w:r>
      <w:r>
        <w:t>6</w:t>
      </w:r>
      <w:r w:rsidRPr="00D627FE">
        <w:t xml:space="preserve"> проверенных</w:t>
      </w:r>
      <w:r>
        <w:rPr>
          <w:b/>
        </w:rPr>
        <w:t xml:space="preserve">; </w:t>
      </w:r>
    </w:p>
    <w:p w:rsidR="006F5B96" w:rsidRDefault="006F5B96" w:rsidP="00486FE6">
      <w:pPr>
        <w:ind w:firstLine="720"/>
      </w:pPr>
      <w:r>
        <w:t xml:space="preserve">- </w:t>
      </w:r>
      <w:r>
        <w:rPr>
          <w:b/>
        </w:rPr>
        <w:t xml:space="preserve">отсутствие некоторых форм в составе бюджетной отчетности </w:t>
      </w:r>
      <w:r w:rsidRPr="00D627FE">
        <w:t>у</w:t>
      </w:r>
      <w:r>
        <w:t xml:space="preserve"> 14</w:t>
      </w:r>
      <w:r w:rsidRPr="00D627FE">
        <w:t xml:space="preserve"> проверенных</w:t>
      </w:r>
      <w:r>
        <w:t>;</w:t>
      </w:r>
    </w:p>
    <w:p w:rsidR="006F5B96" w:rsidRDefault="006F5B96" w:rsidP="00486FE6">
      <w:pPr>
        <w:pStyle w:val="NormalWeb"/>
        <w:spacing w:before="0" w:after="0"/>
        <w:ind w:firstLine="720"/>
        <w:jc w:val="both"/>
      </w:pPr>
      <w:r>
        <w:t xml:space="preserve">- </w:t>
      </w:r>
      <w:r w:rsidRPr="00CA00D1">
        <w:rPr>
          <w:b/>
        </w:rPr>
        <w:t>нарушения в ведении бухгалтерского учета и</w:t>
      </w:r>
      <w:r>
        <w:rPr>
          <w:b/>
        </w:rPr>
        <w:t xml:space="preserve"> отчетности </w:t>
      </w:r>
      <w:r>
        <w:t>на общую сумму 228 440,6 тыс. руб., в том числе:</w:t>
      </w:r>
    </w:p>
    <w:p w:rsidR="006F5B96" w:rsidRDefault="006F5B96" w:rsidP="00486FE6">
      <w:pPr>
        <w:pStyle w:val="NormalWeb"/>
        <w:spacing w:before="0" w:after="0"/>
        <w:ind w:firstLine="720"/>
        <w:jc w:val="both"/>
      </w:pPr>
      <w:r>
        <w:t xml:space="preserve">       - Комитет по имуществу и зем.отношениям – 16 461,0 тыс. рублей;</w:t>
      </w:r>
    </w:p>
    <w:p w:rsidR="006F5B96" w:rsidRDefault="006F5B96" w:rsidP="00486FE6">
      <w:pPr>
        <w:pStyle w:val="NormalWeb"/>
        <w:spacing w:before="0" w:after="0"/>
        <w:ind w:firstLine="720"/>
        <w:jc w:val="both"/>
      </w:pPr>
      <w:r>
        <w:t xml:space="preserve">       - г/п Шилкинское» - 136 352,1 тыс. рублей;</w:t>
      </w:r>
    </w:p>
    <w:p w:rsidR="006F5B96" w:rsidRDefault="006F5B96" w:rsidP="00790FD7">
      <w:pPr>
        <w:pStyle w:val="NormalWeb"/>
        <w:spacing w:before="0" w:after="0"/>
        <w:ind w:firstLine="720"/>
        <w:jc w:val="both"/>
      </w:pPr>
      <w:r>
        <w:t xml:space="preserve">       - г/п «Холбонское» - 13 817,6  тыс. рублей;</w:t>
      </w:r>
    </w:p>
    <w:p w:rsidR="006F5B96" w:rsidRDefault="006F5B96" w:rsidP="00486FE6">
      <w:pPr>
        <w:pStyle w:val="NormalWeb"/>
        <w:spacing w:before="0" w:after="0"/>
        <w:ind w:firstLine="720"/>
        <w:jc w:val="both"/>
      </w:pPr>
      <w:r>
        <w:t xml:space="preserve">       - с/п «Богомягковское» - 12 088,3 тыс. руб.;</w:t>
      </w:r>
    </w:p>
    <w:p w:rsidR="006F5B96" w:rsidRDefault="006F5B96" w:rsidP="00486FE6">
      <w:pPr>
        <w:pStyle w:val="NormalWeb"/>
        <w:spacing w:before="0" w:after="0"/>
        <w:ind w:firstLine="720"/>
        <w:jc w:val="both"/>
      </w:pPr>
      <w:r>
        <w:t xml:space="preserve">       - с/п «Верхне-Хилинское» - 730,9 тыс. рублей;</w:t>
      </w:r>
    </w:p>
    <w:p w:rsidR="006F5B96" w:rsidRDefault="006F5B96" w:rsidP="00486FE6">
      <w:pPr>
        <w:pStyle w:val="NormalWeb"/>
        <w:spacing w:before="0" w:after="0"/>
        <w:ind w:firstLine="720"/>
        <w:jc w:val="both"/>
      </w:pPr>
      <w:r>
        <w:t xml:space="preserve">       - с/п «Размахнинское» - 4 897,4 тыс. рублей;</w:t>
      </w:r>
    </w:p>
    <w:p w:rsidR="006F5B96" w:rsidRDefault="006F5B96" w:rsidP="00790FD7">
      <w:pPr>
        <w:pStyle w:val="NormalWeb"/>
        <w:spacing w:before="0" w:after="0"/>
        <w:ind w:firstLine="720"/>
        <w:jc w:val="both"/>
      </w:pPr>
      <w:r>
        <w:t xml:space="preserve">       - с/п «Галкинское» - 4 927,0 тыс. рублей;</w:t>
      </w:r>
    </w:p>
    <w:p w:rsidR="006F5B96" w:rsidRDefault="006F5B96" w:rsidP="00790FD7">
      <w:pPr>
        <w:pStyle w:val="NormalWeb"/>
        <w:spacing w:before="0" w:after="0"/>
        <w:ind w:firstLine="720"/>
        <w:jc w:val="both"/>
      </w:pPr>
      <w:r>
        <w:t xml:space="preserve">       - с/п «Казановское» - 179,2 тыс. рублей;</w:t>
      </w:r>
    </w:p>
    <w:p w:rsidR="006F5B96" w:rsidRDefault="006F5B96" w:rsidP="0058151A">
      <w:pPr>
        <w:pStyle w:val="NormalWeb"/>
        <w:spacing w:before="0" w:after="0"/>
        <w:ind w:firstLine="720"/>
        <w:jc w:val="both"/>
      </w:pPr>
      <w:r>
        <w:t xml:space="preserve">       - с/п «Номоконовское» - 681,9 тыс. рублей;</w:t>
      </w:r>
    </w:p>
    <w:p w:rsidR="006F5B96" w:rsidRDefault="006F5B96" w:rsidP="00DB13B8">
      <w:pPr>
        <w:pStyle w:val="NormalWeb"/>
        <w:spacing w:before="0" w:after="0"/>
        <w:ind w:firstLine="720"/>
        <w:jc w:val="both"/>
      </w:pPr>
      <w:r>
        <w:t xml:space="preserve">       - с/п «Размахнинское»  - 29 675,9 тыс. рублей;</w:t>
      </w:r>
    </w:p>
    <w:p w:rsidR="006F5B96" w:rsidRDefault="006F5B96" w:rsidP="00790FD7">
      <w:pPr>
        <w:pStyle w:val="NormalWeb"/>
        <w:spacing w:before="0" w:after="0"/>
        <w:ind w:firstLine="720"/>
        <w:jc w:val="both"/>
      </w:pPr>
      <w:r>
        <w:t xml:space="preserve">       - с/п «Усть-Теленгуйское» - 4 951,5 тыс. рублей;</w:t>
      </w:r>
    </w:p>
    <w:p w:rsidR="006F5B96" w:rsidRDefault="006F5B96" w:rsidP="00486FE6">
      <w:pPr>
        <w:pStyle w:val="NormalWeb"/>
        <w:spacing w:before="0" w:after="0"/>
        <w:ind w:firstLine="720"/>
        <w:jc w:val="both"/>
      </w:pPr>
      <w:r>
        <w:t xml:space="preserve">       - с/п Чиронское» - 8 575,2 тыс. рублей.</w:t>
      </w:r>
    </w:p>
    <w:p w:rsidR="006F5B96" w:rsidRDefault="006F5B96" w:rsidP="0033141F">
      <w:pPr>
        <w:pStyle w:val="NormalWeb"/>
        <w:spacing w:before="0" w:after="0"/>
        <w:ind w:firstLine="720"/>
        <w:jc w:val="both"/>
      </w:pPr>
      <w:r>
        <w:t xml:space="preserve">- </w:t>
      </w:r>
      <w:r w:rsidRPr="00CA00D1">
        <w:rPr>
          <w:b/>
        </w:rPr>
        <w:t>достоверность  отчетов не подтверждена</w:t>
      </w:r>
      <w:r>
        <w:t xml:space="preserve"> (данные главной книги не соответствуют данным отчета, отчеты для внешней проверки не представлены в КСП): </w:t>
      </w:r>
    </w:p>
    <w:p w:rsidR="006F5B96" w:rsidRDefault="006F5B96" w:rsidP="00486FE6">
      <w:pPr>
        <w:pStyle w:val="NormalWeb"/>
        <w:spacing w:before="0" w:after="0"/>
        <w:ind w:firstLine="720"/>
        <w:jc w:val="both"/>
      </w:pPr>
      <w:r>
        <w:t xml:space="preserve">- с/п «Новоберезовское» - план счетов главной книги не соответствует плану счетов бюджетного учета,  </w:t>
      </w:r>
    </w:p>
    <w:p w:rsidR="006F5B96" w:rsidRDefault="006F5B96" w:rsidP="00486FE6">
      <w:pPr>
        <w:pStyle w:val="NormalWeb"/>
        <w:spacing w:before="0" w:after="0"/>
        <w:ind w:firstLine="720"/>
        <w:jc w:val="both"/>
      </w:pPr>
      <w:r>
        <w:t xml:space="preserve">- с/п «Ононское» - в нарушение ст. 264.4, 264.5, 264.6 Бюджетного кодекса РФ отчет для внешней проверки не представлен, что свидетельствует </w:t>
      </w:r>
      <w:r w:rsidRPr="00880B50">
        <w:t>о грубом нарушении</w:t>
      </w:r>
      <w:r>
        <w:t xml:space="preserve"> исполнения бюджета;   </w:t>
      </w:r>
    </w:p>
    <w:p w:rsidR="006F5B96" w:rsidRDefault="006F5B96" w:rsidP="00486FE6">
      <w:pPr>
        <w:pStyle w:val="NormalWeb"/>
        <w:spacing w:before="0" w:after="0"/>
        <w:ind w:firstLine="816"/>
        <w:jc w:val="both"/>
      </w:pPr>
      <w:r>
        <w:rPr>
          <w:b/>
        </w:rPr>
        <w:t xml:space="preserve">- неэффективное использование средств бюджета района и поселений </w:t>
      </w:r>
      <w:r w:rsidRPr="00F812E9">
        <w:t>(в нарушение</w:t>
      </w:r>
      <w:r>
        <w:t xml:space="preserve"> ст.162, п.3 ст.219 БК РФ приняты бюджетные обязательства сверх установленных бюджетных назначений)</w:t>
      </w:r>
      <w:r>
        <w:rPr>
          <w:b/>
        </w:rPr>
        <w:t xml:space="preserve"> </w:t>
      </w:r>
      <w:r>
        <w:t xml:space="preserve">в сумме 24 705,3 тыс. руб., в том числе: по муниципальному району – 15 361,3 тыс. руб., по поселениям – 9 344,0 тыс. руб.; </w:t>
      </w:r>
    </w:p>
    <w:p w:rsidR="006F5B96" w:rsidRDefault="006F5B96" w:rsidP="00486FE6">
      <w:pPr>
        <w:ind w:firstLine="720"/>
        <w:jc w:val="both"/>
      </w:pPr>
      <w:r>
        <w:rPr>
          <w:b/>
        </w:rPr>
        <w:t>- отвлечение средств бюджета района в необоснованную дебиторскую задолженность</w:t>
      </w:r>
      <w:r>
        <w:rPr>
          <w:b/>
          <w:i/>
        </w:rPr>
        <w:t xml:space="preserve"> </w:t>
      </w:r>
      <w:r>
        <w:t>на конец отчетного периода в общей сумме 3 896,4 тыс. рублей,</w:t>
      </w:r>
    </w:p>
    <w:p w:rsidR="006F5B96" w:rsidRDefault="006F5B96" w:rsidP="00486FE6">
      <w:pPr>
        <w:ind w:firstLine="720"/>
        <w:jc w:val="both"/>
      </w:pPr>
      <w:r>
        <w:t xml:space="preserve">- Администрация муниципального района  - 3 721,7 тыс. рублей; </w:t>
      </w:r>
    </w:p>
    <w:p w:rsidR="006F5B96" w:rsidRDefault="006F5B96" w:rsidP="00486FE6">
      <w:pPr>
        <w:ind w:firstLine="720"/>
        <w:jc w:val="both"/>
      </w:pPr>
      <w:r>
        <w:t xml:space="preserve">-  по поселениям – 174,7 тыс. рублей; </w:t>
      </w:r>
    </w:p>
    <w:p w:rsidR="006F5B96" w:rsidRDefault="006F5B96" w:rsidP="007D00ED">
      <w:pPr>
        <w:pStyle w:val="NormalWeb"/>
        <w:spacing w:before="0" w:after="0"/>
        <w:ind w:firstLine="816"/>
        <w:jc w:val="both"/>
      </w:pPr>
      <w:r>
        <w:t xml:space="preserve">- </w:t>
      </w:r>
      <w:r>
        <w:rPr>
          <w:b/>
        </w:rPr>
        <w:t>использование средств бюджета района с нарушением принципа эффективности и результативности</w:t>
      </w:r>
      <w:r>
        <w:t xml:space="preserve">, предусмотренного ст.34 БК РФ, в сумме 793,2 тыс. рублей, в том числе: </w:t>
      </w:r>
    </w:p>
    <w:p w:rsidR="006F5B96" w:rsidRDefault="006F5B96" w:rsidP="007D00ED">
      <w:pPr>
        <w:pStyle w:val="NormalWeb"/>
        <w:spacing w:before="0" w:after="0"/>
        <w:ind w:firstLine="816"/>
        <w:jc w:val="both"/>
      </w:pPr>
      <w:r>
        <w:t>- Администрация муниципального района – 138,6 тыс. руб.;</w:t>
      </w:r>
    </w:p>
    <w:p w:rsidR="006F5B96" w:rsidRDefault="006F5B96" w:rsidP="007D00ED">
      <w:pPr>
        <w:pStyle w:val="NormalWeb"/>
        <w:spacing w:before="0" w:after="0"/>
        <w:ind w:firstLine="816"/>
        <w:jc w:val="both"/>
      </w:pPr>
      <w:r>
        <w:t xml:space="preserve">- Комитет по финансам – 106,8 тыс. руб.; </w:t>
      </w:r>
    </w:p>
    <w:p w:rsidR="006F5B96" w:rsidRDefault="006F5B96" w:rsidP="007D00ED">
      <w:pPr>
        <w:pStyle w:val="NormalWeb"/>
        <w:spacing w:before="0" w:after="0"/>
        <w:ind w:firstLine="816"/>
        <w:jc w:val="both"/>
      </w:pPr>
      <w:r>
        <w:t xml:space="preserve">- Управление образования – 168,8 тыс. руб., </w:t>
      </w:r>
    </w:p>
    <w:p w:rsidR="006F5B96" w:rsidRDefault="006F5B96" w:rsidP="007D00ED">
      <w:pPr>
        <w:pStyle w:val="NormalWeb"/>
        <w:spacing w:before="0" w:after="0"/>
        <w:ind w:firstLine="816"/>
        <w:jc w:val="both"/>
      </w:pPr>
      <w:r>
        <w:t>- Комитет культуры  - 146,6 тыс. руб.;</w:t>
      </w:r>
    </w:p>
    <w:p w:rsidR="006F5B96" w:rsidRDefault="006F5B96" w:rsidP="007D00ED">
      <w:pPr>
        <w:pStyle w:val="NormalWeb"/>
        <w:spacing w:before="0" w:after="0"/>
        <w:ind w:firstLine="816"/>
        <w:jc w:val="both"/>
      </w:pPr>
      <w:r>
        <w:t xml:space="preserve">- по поселениям  - 232,4 тыс. рублей. </w:t>
      </w:r>
    </w:p>
    <w:p w:rsidR="006F5B96" w:rsidRDefault="006F5B96" w:rsidP="008B3C6E">
      <w:pPr>
        <w:jc w:val="both"/>
      </w:pPr>
      <w:r>
        <w:rPr>
          <w:bCs/>
        </w:rPr>
        <w:t xml:space="preserve">            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Если в 2015 году КСП выявлено нарушений при исполнении бюджетов на 78 463,1 тыс. рублей, то в 2016 году нарушений выявлено </w:t>
      </w:r>
      <w:r w:rsidRPr="000D2730">
        <w:t>н</w:t>
      </w:r>
      <w:r>
        <w:t>а сумму 271 095,0 тыс. руб., т.е. увеличение на 192 631,9 тыс. рублей или в 3,4 раза.</w:t>
      </w:r>
    </w:p>
    <w:p w:rsidR="006F5B96" w:rsidRDefault="006F5B96" w:rsidP="00486FE6">
      <w:pPr>
        <w:ind w:firstLine="540"/>
        <w:jc w:val="both"/>
      </w:pPr>
      <w:r>
        <w:t xml:space="preserve"> КСП отмечает, что в процессе исполнение бюджета в течение 2016 года имелись нарушения статей  34, 70, 162, 219, 264 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6F5B96" w:rsidRDefault="006F5B96" w:rsidP="008B3C6E">
      <w:pPr>
        <w:jc w:val="both"/>
      </w:pPr>
      <w:r>
        <w:tab/>
        <w:t xml:space="preserve">Принимаемые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 </w:t>
      </w:r>
    </w:p>
    <w:p w:rsidR="006F5B96" w:rsidRDefault="006F5B96" w:rsidP="007B53B7">
      <w:pPr>
        <w:autoSpaceDE w:val="0"/>
        <w:autoSpaceDN w:val="0"/>
        <w:adjustRightInd w:val="0"/>
        <w:jc w:val="both"/>
      </w:pPr>
      <w:r>
        <w:t xml:space="preserve">          Руководствуясь статьями 28.1., 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Pr>
          <w:b/>
        </w:rPr>
        <w:t xml:space="preserve">составлено и передано мировому судье по Шилкинскому району 2 протокола о совершении </w:t>
      </w:r>
      <w:r w:rsidRPr="00802E58">
        <w:rPr>
          <w:b/>
        </w:rPr>
        <w:t>административн</w:t>
      </w:r>
      <w:r>
        <w:rPr>
          <w:b/>
        </w:rPr>
        <w:t xml:space="preserve">ых </w:t>
      </w:r>
      <w:r w:rsidRPr="00802E58">
        <w:rPr>
          <w:b/>
        </w:rPr>
        <w:t>правонарушени</w:t>
      </w:r>
      <w:r>
        <w:rPr>
          <w:b/>
        </w:rPr>
        <w:t>й</w:t>
      </w:r>
      <w:r>
        <w:t>, предусмотренных ст. 15.11, ст. 15.15.6 Кодекса Российской Федерации об административных правонарушениях.</w:t>
      </w:r>
    </w:p>
    <w:p w:rsidR="006F5B96" w:rsidRDefault="006F5B96" w:rsidP="00486FE6">
      <w:pPr>
        <w:autoSpaceDE w:val="0"/>
        <w:autoSpaceDN w:val="0"/>
        <w:adjustRightInd w:val="0"/>
        <w:ind w:firstLine="720"/>
        <w:jc w:val="both"/>
      </w:pPr>
      <w:r>
        <w:t>Мировым судьей рассмотрен протокол в отношении бухгалтера КУИЗО м/р «Шилкинский район» и вынесено Постановление о назначении административного наказания в виде наложения административного штрафа в размере 2 тыс. рублей.</w:t>
      </w:r>
    </w:p>
    <w:p w:rsidR="006F5B96" w:rsidRDefault="006F5B96" w:rsidP="00486FE6">
      <w:pPr>
        <w:autoSpaceDE w:val="0"/>
        <w:autoSpaceDN w:val="0"/>
        <w:adjustRightInd w:val="0"/>
        <w:ind w:firstLine="720"/>
        <w:jc w:val="both"/>
        <w:rPr>
          <w:szCs w:val="20"/>
        </w:rPr>
      </w:pPr>
      <w:r>
        <w:t>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Устраняются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6F5B96" w:rsidRPr="00880B50" w:rsidRDefault="006F5B96" w:rsidP="001E1D61">
      <w:pPr>
        <w:ind w:firstLine="540"/>
        <w:jc w:val="both"/>
        <w:rPr>
          <w:b/>
        </w:rPr>
      </w:pPr>
      <w:r w:rsidRPr="00880B50">
        <w:rPr>
          <w:b/>
        </w:rPr>
        <w:t>КСП обращает внимание на увеличение грубых нарушений в ведении бухгалтерского учета</w:t>
      </w:r>
      <w:r>
        <w:rPr>
          <w:b/>
        </w:rPr>
        <w:t xml:space="preserve">, </w:t>
      </w:r>
      <w:r w:rsidRPr="00880B50">
        <w:rPr>
          <w:b/>
        </w:rPr>
        <w:t>составлении</w:t>
      </w:r>
      <w:r>
        <w:rPr>
          <w:b/>
        </w:rPr>
        <w:t xml:space="preserve"> и предоставлении </w:t>
      </w:r>
      <w:r w:rsidRPr="00880B50">
        <w:rPr>
          <w:b/>
        </w:rPr>
        <w:t>бюджетной отчетности</w:t>
      </w:r>
      <w:r>
        <w:rPr>
          <w:b/>
        </w:rPr>
        <w:t xml:space="preserve"> об исполнении бюджетов и рекомендует руководителям бюджетных учреждений и главам поселений принять меры по устранению указанных нарушений</w:t>
      </w:r>
      <w:r w:rsidRPr="00880B50">
        <w:rPr>
          <w:b/>
        </w:rPr>
        <w:t>.</w:t>
      </w:r>
    </w:p>
    <w:p w:rsidR="006F5B96" w:rsidRDefault="006F5B96" w:rsidP="00486FE6">
      <w:pPr>
        <w:pStyle w:val="NormalWeb"/>
        <w:spacing w:before="0" w:after="0"/>
        <w:ind w:firstLine="708"/>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161 642,3 тыс. рублей.  </w:t>
      </w:r>
    </w:p>
    <w:p w:rsidR="006F5B96" w:rsidRDefault="006F5B96" w:rsidP="00486FE6">
      <w:pPr>
        <w:ind w:firstLine="705"/>
        <w:jc w:val="both"/>
      </w:pPr>
      <w:r>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19 Представлений КСП. По 18 направленным представлениям получены ответы о принятых мерах. </w:t>
      </w:r>
    </w:p>
    <w:p w:rsidR="006F5B96" w:rsidRDefault="006F5B96" w:rsidP="00486FE6">
      <w:pPr>
        <w:ind w:firstLine="705"/>
        <w:jc w:val="both"/>
      </w:pPr>
      <w:r>
        <w:t>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стороны проверяемых не установлено.</w:t>
      </w:r>
    </w:p>
    <w:p w:rsidR="006F5B96" w:rsidRDefault="006F5B96" w:rsidP="00486FE6">
      <w:pPr>
        <w:jc w:val="both"/>
      </w:pPr>
      <w:r>
        <w:tab/>
        <w:t>КСП подготовлено заключение по проекту бюджета на 2017 год (в двух чтениях) и сделан вывод о соответствии представленного проекта бюджета на 2017 год нормам действующего бюджетного законодательства.</w:t>
      </w:r>
    </w:p>
    <w:p w:rsidR="006F5B96" w:rsidRDefault="006F5B96" w:rsidP="00486FE6">
      <w:pPr>
        <w:jc w:val="both"/>
      </w:pPr>
      <w:r>
        <w:tab/>
        <w:t xml:space="preserve">Проект бюджета рекомендован к рассмотрению Советом муниципального  района.  </w:t>
      </w:r>
      <w:r>
        <w:tab/>
        <w:t>Всего в 2016 году подготовлено КСП заключений по проектам нормативных правовых актов органов местного самоуправления - 21, в которых количество подготовленных КСП предложений составляет – 99, в том числе по поселениям - 91. Все предложения учтены при принятии решений.</w:t>
      </w:r>
    </w:p>
    <w:p w:rsidR="006F5B96" w:rsidRDefault="006F5B96" w:rsidP="00486FE6">
      <w:pPr>
        <w:jc w:val="both"/>
      </w:pPr>
      <w:r>
        <w:t xml:space="preserve">           Представленные для экспертизы в КСП проекты решений поселений о бюджете на 2017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с/п «Богомягковское» -8, с/п «Верхне-Хилинское» - 14, с/п Номоконовское» - 3, с/п «Размахнинское» -14 с/п «Чиронское» - 13,  с/п «Галкинское» - 3, с/п «Казановсое» - 9, с/п «Ононское» - 10, с/п «Усть-Теленгуйское» - 5, с/п Мирсановское» - 5, с/п «Ново-Березовское» - 4,  г/п «Шилкинское» -1,  г/п «Холбонское» - 2. </w:t>
      </w:r>
    </w:p>
    <w:p w:rsidR="006F5B96" w:rsidRDefault="006F5B96" w:rsidP="00486FE6">
      <w:pPr>
        <w:jc w:val="both"/>
      </w:pPr>
      <w:r>
        <w:t xml:space="preserve">           Городским поселением «Первомайское» проект решения о бюджете на 2017 год представлен в соответствии с бюджетным законодательством без замечаний.</w:t>
      </w:r>
    </w:p>
    <w:p w:rsidR="006F5B96" w:rsidRDefault="006F5B96" w:rsidP="00486FE6">
      <w:pPr>
        <w:jc w:val="both"/>
      </w:pPr>
      <w:r>
        <w:t xml:space="preserve">           Проекты бюджетов рекомендованы к рассмотрению Советами депутатов данных муниципальных образований с учетом замечаний и предложений КСП.</w:t>
      </w:r>
    </w:p>
    <w:p w:rsidR="006F5B96" w:rsidRDefault="006F5B96" w:rsidP="00486FE6">
      <w:pPr>
        <w:jc w:val="both"/>
      </w:pPr>
      <w:r>
        <w:t xml:space="preserve"> Следует отметить, что по сравнению с 2016 годом количество замечаний по проектам решений поселений о бюджете на 2017 год уменьшилось на </w:t>
      </w:r>
      <w:r w:rsidRPr="008406F6">
        <w:rPr>
          <w:b/>
        </w:rPr>
        <w:t>34%.</w:t>
      </w:r>
      <w:r>
        <w:t xml:space="preserve"> Данный факт свидетельствует, что при подготовке проектов бюджетов в поселениях, где отмечено наименьшее количество замечаний, проводится  организационная работа по формированию бюджетов, с учетом итогов социально-экономического развития соответствующих территорий за истекший период текущего финансового года и планов развития на  2017год.</w:t>
      </w:r>
    </w:p>
    <w:p w:rsidR="006F5B96" w:rsidRDefault="006F5B96" w:rsidP="00486FE6">
      <w:pPr>
        <w:jc w:val="both"/>
      </w:pPr>
      <w:r>
        <w:t xml:space="preserve">         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 Всего в 2016 году изменения в бюджет вносились 4 раза.</w:t>
      </w:r>
    </w:p>
    <w:p w:rsidR="006F5B96" w:rsidRDefault="006F5B96" w:rsidP="00486FE6">
      <w:pPr>
        <w:jc w:val="both"/>
      </w:pPr>
      <w:r>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6F5B96" w:rsidRDefault="006F5B96" w:rsidP="003D60A0">
      <w:pPr>
        <w:jc w:val="both"/>
      </w:pPr>
      <w:r>
        <w:t xml:space="preserve">          Исполнение  плановой работы по контрольно-финансовым проверкам проведено в виде контрольных мероприятий в отношении КУИЗО муниципального района «Шилкинский район» и Управления образования. Объем проверенных бюджетных средств составил 18 734,2 тыс. рублей.</w:t>
      </w:r>
    </w:p>
    <w:p w:rsidR="006F5B96" w:rsidRDefault="006F5B96" w:rsidP="003D60A0">
      <w:pPr>
        <w:jc w:val="both"/>
      </w:pPr>
      <w:r>
        <w:tab/>
        <w:t>Для правовой оценки по результатам проверок документы передаются в Шилкинскую межрайонную прокуратуру.</w:t>
      </w:r>
    </w:p>
    <w:p w:rsidR="006F5B96" w:rsidRDefault="006F5B96" w:rsidP="00486FE6">
      <w:pPr>
        <w:jc w:val="both"/>
      </w:pPr>
      <w:r>
        <w:tab/>
        <w:t xml:space="preserve">За год Контрольно-счетной палатой подготовлено в соответствии с планом работы, по поручениям Главы района и депутатов Совета муниципального района 149 различных документов в виде заключений, актов, аналитических записок, информаций, справок, писем. </w:t>
      </w:r>
    </w:p>
    <w:p w:rsidR="006F5B96" w:rsidRDefault="006F5B96" w:rsidP="00486FE6">
      <w:pPr>
        <w:ind w:firstLine="708"/>
        <w:rPr>
          <w:b/>
        </w:rPr>
      </w:pPr>
      <w:r>
        <w:t>В 2016 году документооборот Контрольно-счетной палаты составил 249 единиц, из них: входящих – 106, исходящих – 143.</w:t>
      </w:r>
      <w:r w:rsidRPr="00163075">
        <w:rPr>
          <w:b/>
        </w:rPr>
        <w:t xml:space="preserve"> </w:t>
      </w:r>
    </w:p>
    <w:p w:rsidR="006F5B96" w:rsidRDefault="006F5B96" w:rsidP="00163075">
      <w:pPr>
        <w:ind w:firstLine="708"/>
        <w:rPr>
          <w:b/>
          <w:sz w:val="28"/>
          <w:szCs w:val="28"/>
        </w:rPr>
      </w:pPr>
      <w:r>
        <w:rPr>
          <w:b/>
        </w:rPr>
        <w:t xml:space="preserve">      3. Организационно-методическая и информационная деятельность</w:t>
      </w:r>
    </w:p>
    <w:p w:rsidR="006F5B96" w:rsidRDefault="006F5B96" w:rsidP="00F26FF6">
      <w:pPr>
        <w:pStyle w:val="NormalWeb"/>
        <w:spacing w:before="0" w:after="0"/>
        <w:ind w:firstLine="720"/>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6F5B96" w:rsidRDefault="006F5B96" w:rsidP="00F26FF6">
      <w:pPr>
        <w:pStyle w:val="NormalWeb"/>
        <w:spacing w:before="0" w:after="0"/>
        <w:ind w:firstLine="720"/>
        <w:jc w:val="both"/>
      </w:pPr>
      <w:r>
        <w:t xml:space="preserve">Исключительное внимание КСП уделяла укреплению взаимодействия с депутатами Совета муниципального района «Шилкинский район», поскольку это напрямую связано с возможностями наиболее полной и оперативной реализации имеющегося потенциала КСП и является основой для укрепления финансовой дисциплины в бюджетной сфере, повышения качества управления муниципальным имуществом. В течение года председатель КСП принимала участие в заседаниях постоянных комитетов Совета, в работе Совета муниципального района «Шилкинский район». </w:t>
      </w:r>
    </w:p>
    <w:p w:rsidR="006F5B96" w:rsidRDefault="006F5B96" w:rsidP="00F4354D">
      <w:pPr>
        <w:jc w:val="both"/>
      </w:pPr>
      <w:r>
        <w:t xml:space="preserve">            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 в обязательном порядке Главе района, Председателю Совета и депутатам Совета.</w:t>
      </w:r>
    </w:p>
    <w:p w:rsidR="006F5B96" w:rsidRDefault="006F5B96" w:rsidP="00551F2C">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Была проведена значительная 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 КСП Забайкальского края и контрольно-счетными органами муниципальных образований края.</w:t>
      </w:r>
    </w:p>
    <w:p w:rsidR="006F5B96" w:rsidRDefault="006F5B96" w:rsidP="00266ECA">
      <w:pPr>
        <w:pStyle w:val="align-justify"/>
        <w:spacing w:before="0" w:beforeAutospacing="0" w:after="0" w:afterAutospacing="0"/>
        <w:jc w:val="both"/>
      </w:pPr>
      <w:r>
        <w:tab/>
        <w:t xml:space="preserve">Развитие муниципального контроля при координирующей роли КСП края позволит сформировать единую систему внешнего контроля, что в конечном итоге будет способствовать повышению эффективности и качества деятельности КСП. </w:t>
      </w:r>
    </w:p>
    <w:p w:rsidR="006F5B96" w:rsidRDefault="006F5B96" w:rsidP="00266ECA">
      <w:pPr>
        <w:pStyle w:val="NormalWeb"/>
        <w:spacing w:before="0" w:after="0"/>
        <w:ind w:firstLine="720"/>
        <w:jc w:val="both"/>
      </w:pPr>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2016году действовало соглашение о взаимодействии и сотрудничестве между Контрольно-счетной палатой муниципального района «Шилкинский район», Шилкинской межрайонной прокуратурой, Муниципальным отделом МВД России «Шилкинский», а также соглашение с Управлением Федерального Казначейства по Забайкальскому краю. </w:t>
      </w:r>
    </w:p>
    <w:p w:rsidR="006F5B96" w:rsidRDefault="006F5B96" w:rsidP="00D71173">
      <w:pPr>
        <w:pStyle w:val="NormalWeb"/>
        <w:spacing w:before="0" w:after="0"/>
        <w:ind w:firstLine="708"/>
        <w:jc w:val="both"/>
      </w:pPr>
      <w:r>
        <w:t>В 4 квартале 2016 года проведена работа по формированию плана работы КСП на 2017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6F5B96" w:rsidRDefault="006F5B96" w:rsidP="002F5124">
      <w:pPr>
        <w:jc w:val="both"/>
      </w:pPr>
      <w:r>
        <w:tab/>
        <w:t>По плану работы Контрольно-счетной палаты на 2017 год, основным видом деятельности предусматривается:</w:t>
      </w:r>
    </w:p>
    <w:p w:rsidR="006F5B96" w:rsidRDefault="006F5B96" w:rsidP="00571B8B">
      <w:pPr>
        <w:ind w:firstLine="705"/>
        <w:jc w:val="both"/>
      </w:pPr>
      <w:r>
        <w:t>- осуществление предварительного, текущего и последующего контроля исполнения бюджета муниципального района;</w:t>
      </w:r>
    </w:p>
    <w:p w:rsidR="006F5B96" w:rsidRDefault="006F5B96" w:rsidP="00571B8B">
      <w:pPr>
        <w:ind w:firstLine="705"/>
        <w:jc w:val="both"/>
      </w:pPr>
      <w:r>
        <w:t>- проведение внешних проверок годовой бюджетной отчетности главных администраторов бюджетных средств, администраторов и получателей бюджетных средств бюджетов муниципального района, городских и сельских поселений;</w:t>
      </w:r>
    </w:p>
    <w:p w:rsidR="006F5B96" w:rsidRDefault="006F5B96" w:rsidP="00571B8B">
      <w:pPr>
        <w:ind w:firstLine="705"/>
        <w:jc w:val="both"/>
      </w:pPr>
      <w:r>
        <w:t>- подготовка экспертных заключений по соблюдению порядка подготовки и рассмотрения проекта бюджета муниципального района и отчета об его исполнении;</w:t>
      </w:r>
    </w:p>
    <w:p w:rsidR="006F5B96" w:rsidRDefault="006F5B96" w:rsidP="00571B8B">
      <w:pPr>
        <w:ind w:firstLine="705"/>
        <w:jc w:val="both"/>
      </w:pPr>
      <w:r>
        <w:t>- проведение внешней проверки годовых отчетов об исполнении бюджетов городских и сельских поселений и экспертиза проектов решений Советов</w:t>
      </w:r>
      <w:r w:rsidRPr="000371C8">
        <w:t xml:space="preserve"> </w:t>
      </w:r>
      <w:r>
        <w:t>городских и сельских поселений в соответствии с заключенными соглашениями о передаче  Контрольно-счетной палате части полномочий по осуществлению внешнего муниципального финансового контроля.</w:t>
      </w:r>
    </w:p>
    <w:p w:rsidR="006F5B96" w:rsidRDefault="006F5B96" w:rsidP="002F5124">
      <w:pPr>
        <w:jc w:val="both"/>
      </w:pPr>
      <w:r>
        <w:t xml:space="preserve">           В соответствии со ст.20 Положения о Контрольно-счетной палате отчет, отражающий деятельность Контрольно-счетной палаты в 2016году будет опубликован в средствах массовой информации. </w:t>
      </w:r>
    </w:p>
    <w:p w:rsidR="006F5B96" w:rsidRDefault="006F5B96" w:rsidP="00571B8B">
      <w:pPr>
        <w:ind w:firstLine="705"/>
        <w:jc w:val="both"/>
      </w:pPr>
    </w:p>
    <w:p w:rsidR="006F5B96" w:rsidRDefault="006F5B96" w:rsidP="00571B8B">
      <w:pPr>
        <w:ind w:firstLine="705"/>
        <w:jc w:val="both"/>
      </w:pPr>
      <w:r>
        <w:t xml:space="preserve">     Председатель Контрольно-счетной палаты                                           Н.А. Бочкова</w:t>
      </w:r>
    </w:p>
    <w:sectPr w:rsidR="006F5B96" w:rsidSect="00E842E2">
      <w:pgSz w:w="11906" w:h="16838"/>
      <w:pgMar w:top="397" w:right="851" w:bottom="39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1" w:usb1="08080000" w:usb2="00000010" w:usb3="00000000" w:csb0="00100000" w:csb1="00000000"/>
  </w:font>
  <w:font w:name="Tahoma">
    <w:altName w:val=" MS Sans Serif"/>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13A63"/>
    <w:multiLevelType w:val="hybridMultilevel"/>
    <w:tmpl w:val="7B585E2A"/>
    <w:lvl w:ilvl="0" w:tplc="F0F479F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2699"/>
    <w:rsid w:val="00010F58"/>
    <w:rsid w:val="00014F06"/>
    <w:rsid w:val="0002054A"/>
    <w:rsid w:val="000271E4"/>
    <w:rsid w:val="000351F0"/>
    <w:rsid w:val="000371C8"/>
    <w:rsid w:val="0006186C"/>
    <w:rsid w:val="00064AB7"/>
    <w:rsid w:val="00065075"/>
    <w:rsid w:val="00072B34"/>
    <w:rsid w:val="00074270"/>
    <w:rsid w:val="00074470"/>
    <w:rsid w:val="00074D83"/>
    <w:rsid w:val="00075F66"/>
    <w:rsid w:val="00080508"/>
    <w:rsid w:val="000943E1"/>
    <w:rsid w:val="000972D6"/>
    <w:rsid w:val="000A42DB"/>
    <w:rsid w:val="000A4859"/>
    <w:rsid w:val="000A5F68"/>
    <w:rsid w:val="000D2243"/>
    <w:rsid w:val="000D2730"/>
    <w:rsid w:val="000D4CBA"/>
    <w:rsid w:val="00110B1E"/>
    <w:rsid w:val="001110DD"/>
    <w:rsid w:val="0011526A"/>
    <w:rsid w:val="00135B97"/>
    <w:rsid w:val="00140A3C"/>
    <w:rsid w:val="001428B4"/>
    <w:rsid w:val="001444D4"/>
    <w:rsid w:val="0014569E"/>
    <w:rsid w:val="00154A9C"/>
    <w:rsid w:val="00162394"/>
    <w:rsid w:val="00162699"/>
    <w:rsid w:val="00163075"/>
    <w:rsid w:val="0017053E"/>
    <w:rsid w:val="001707F0"/>
    <w:rsid w:val="00173961"/>
    <w:rsid w:val="00177F27"/>
    <w:rsid w:val="0018481C"/>
    <w:rsid w:val="001A4282"/>
    <w:rsid w:val="001A685C"/>
    <w:rsid w:val="001B181B"/>
    <w:rsid w:val="001E11FC"/>
    <w:rsid w:val="001E1D61"/>
    <w:rsid w:val="001E473C"/>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7C08"/>
    <w:rsid w:val="002975FA"/>
    <w:rsid w:val="002A373C"/>
    <w:rsid w:val="002A3FAA"/>
    <w:rsid w:val="002B041A"/>
    <w:rsid w:val="002B33F9"/>
    <w:rsid w:val="002D565C"/>
    <w:rsid w:val="002F416A"/>
    <w:rsid w:val="002F45BF"/>
    <w:rsid w:val="002F5124"/>
    <w:rsid w:val="00303CDD"/>
    <w:rsid w:val="00305A49"/>
    <w:rsid w:val="00305C2B"/>
    <w:rsid w:val="003073EB"/>
    <w:rsid w:val="00322EA5"/>
    <w:rsid w:val="0033141F"/>
    <w:rsid w:val="00335C55"/>
    <w:rsid w:val="0033708D"/>
    <w:rsid w:val="0035206A"/>
    <w:rsid w:val="00361D30"/>
    <w:rsid w:val="00363EFD"/>
    <w:rsid w:val="003705A6"/>
    <w:rsid w:val="0037515A"/>
    <w:rsid w:val="00375B1B"/>
    <w:rsid w:val="003819B8"/>
    <w:rsid w:val="003970AA"/>
    <w:rsid w:val="0039764C"/>
    <w:rsid w:val="00397BD8"/>
    <w:rsid w:val="003A1268"/>
    <w:rsid w:val="003A144B"/>
    <w:rsid w:val="003A1958"/>
    <w:rsid w:val="003C25B4"/>
    <w:rsid w:val="003C3F57"/>
    <w:rsid w:val="003D0448"/>
    <w:rsid w:val="003D0B1C"/>
    <w:rsid w:val="003D0C50"/>
    <w:rsid w:val="003D6022"/>
    <w:rsid w:val="003D60A0"/>
    <w:rsid w:val="003E180B"/>
    <w:rsid w:val="003F7A0B"/>
    <w:rsid w:val="00410813"/>
    <w:rsid w:val="0041367E"/>
    <w:rsid w:val="00414B1B"/>
    <w:rsid w:val="004154E8"/>
    <w:rsid w:val="00416165"/>
    <w:rsid w:val="0041658E"/>
    <w:rsid w:val="00425DCE"/>
    <w:rsid w:val="00441FC5"/>
    <w:rsid w:val="004454A1"/>
    <w:rsid w:val="00445957"/>
    <w:rsid w:val="00446780"/>
    <w:rsid w:val="00447D8F"/>
    <w:rsid w:val="00451CC3"/>
    <w:rsid w:val="004530D8"/>
    <w:rsid w:val="0048063F"/>
    <w:rsid w:val="00486FE6"/>
    <w:rsid w:val="00490225"/>
    <w:rsid w:val="00493BA4"/>
    <w:rsid w:val="004A5409"/>
    <w:rsid w:val="004C4BE1"/>
    <w:rsid w:val="004C6DAD"/>
    <w:rsid w:val="004E2A0C"/>
    <w:rsid w:val="004F2B25"/>
    <w:rsid w:val="0050231B"/>
    <w:rsid w:val="0050521C"/>
    <w:rsid w:val="00506D9B"/>
    <w:rsid w:val="005339EE"/>
    <w:rsid w:val="00537AD1"/>
    <w:rsid w:val="005407D7"/>
    <w:rsid w:val="005515C3"/>
    <w:rsid w:val="00551F2C"/>
    <w:rsid w:val="00571B8B"/>
    <w:rsid w:val="0057536D"/>
    <w:rsid w:val="00576154"/>
    <w:rsid w:val="0057715B"/>
    <w:rsid w:val="00577907"/>
    <w:rsid w:val="00580721"/>
    <w:rsid w:val="0058151A"/>
    <w:rsid w:val="005941BF"/>
    <w:rsid w:val="00597C8A"/>
    <w:rsid w:val="005A5BB2"/>
    <w:rsid w:val="005B075F"/>
    <w:rsid w:val="005B6E55"/>
    <w:rsid w:val="005B6FA0"/>
    <w:rsid w:val="005C0858"/>
    <w:rsid w:val="005C255B"/>
    <w:rsid w:val="005D015A"/>
    <w:rsid w:val="005E0B9C"/>
    <w:rsid w:val="005E7646"/>
    <w:rsid w:val="005F44DB"/>
    <w:rsid w:val="005F72AE"/>
    <w:rsid w:val="0060130A"/>
    <w:rsid w:val="006233A2"/>
    <w:rsid w:val="00623BCF"/>
    <w:rsid w:val="00625D34"/>
    <w:rsid w:val="00630242"/>
    <w:rsid w:val="00645B5C"/>
    <w:rsid w:val="00653EFC"/>
    <w:rsid w:val="00655B5E"/>
    <w:rsid w:val="00657BF8"/>
    <w:rsid w:val="00657EA4"/>
    <w:rsid w:val="00664488"/>
    <w:rsid w:val="00674C1B"/>
    <w:rsid w:val="006870BC"/>
    <w:rsid w:val="0068725C"/>
    <w:rsid w:val="006C6D46"/>
    <w:rsid w:val="006C7085"/>
    <w:rsid w:val="006D045F"/>
    <w:rsid w:val="006D0EE4"/>
    <w:rsid w:val="006D544C"/>
    <w:rsid w:val="006E3584"/>
    <w:rsid w:val="006F2ECC"/>
    <w:rsid w:val="006F4C29"/>
    <w:rsid w:val="006F5B96"/>
    <w:rsid w:val="00720464"/>
    <w:rsid w:val="007339DD"/>
    <w:rsid w:val="007431E2"/>
    <w:rsid w:val="00743F2C"/>
    <w:rsid w:val="00745C66"/>
    <w:rsid w:val="007473CB"/>
    <w:rsid w:val="00756BBE"/>
    <w:rsid w:val="00757365"/>
    <w:rsid w:val="00765245"/>
    <w:rsid w:val="007734B3"/>
    <w:rsid w:val="00784974"/>
    <w:rsid w:val="00786DD3"/>
    <w:rsid w:val="00790FD7"/>
    <w:rsid w:val="007952CF"/>
    <w:rsid w:val="007A5876"/>
    <w:rsid w:val="007B53B7"/>
    <w:rsid w:val="007C0493"/>
    <w:rsid w:val="007C2DA5"/>
    <w:rsid w:val="007C752F"/>
    <w:rsid w:val="007D00ED"/>
    <w:rsid w:val="007D266F"/>
    <w:rsid w:val="007F0A8C"/>
    <w:rsid w:val="007F0C98"/>
    <w:rsid w:val="007F1489"/>
    <w:rsid w:val="007F3421"/>
    <w:rsid w:val="00802E58"/>
    <w:rsid w:val="00816E1A"/>
    <w:rsid w:val="008245CE"/>
    <w:rsid w:val="0082486C"/>
    <w:rsid w:val="008406F6"/>
    <w:rsid w:val="008415B8"/>
    <w:rsid w:val="00842FC9"/>
    <w:rsid w:val="00853D52"/>
    <w:rsid w:val="00857B6F"/>
    <w:rsid w:val="0086019C"/>
    <w:rsid w:val="008627E9"/>
    <w:rsid w:val="0086571C"/>
    <w:rsid w:val="00880B50"/>
    <w:rsid w:val="00885ED2"/>
    <w:rsid w:val="0089582B"/>
    <w:rsid w:val="0089758D"/>
    <w:rsid w:val="008A22CF"/>
    <w:rsid w:val="008A5A6E"/>
    <w:rsid w:val="008A5CEC"/>
    <w:rsid w:val="008A6A8F"/>
    <w:rsid w:val="008A7A3E"/>
    <w:rsid w:val="008B3C6E"/>
    <w:rsid w:val="008C32FC"/>
    <w:rsid w:val="008C3518"/>
    <w:rsid w:val="008C3C9D"/>
    <w:rsid w:val="008D2E84"/>
    <w:rsid w:val="008D4631"/>
    <w:rsid w:val="008E7B05"/>
    <w:rsid w:val="008F0238"/>
    <w:rsid w:val="008F38EB"/>
    <w:rsid w:val="008F48A0"/>
    <w:rsid w:val="00900876"/>
    <w:rsid w:val="00902BD1"/>
    <w:rsid w:val="00905FAA"/>
    <w:rsid w:val="0092717A"/>
    <w:rsid w:val="00927572"/>
    <w:rsid w:val="009335E8"/>
    <w:rsid w:val="00941E86"/>
    <w:rsid w:val="00952087"/>
    <w:rsid w:val="00953F94"/>
    <w:rsid w:val="00957DDB"/>
    <w:rsid w:val="00965033"/>
    <w:rsid w:val="0098743C"/>
    <w:rsid w:val="00993CB1"/>
    <w:rsid w:val="009954EC"/>
    <w:rsid w:val="009962C6"/>
    <w:rsid w:val="009B0A6C"/>
    <w:rsid w:val="009B6721"/>
    <w:rsid w:val="009B6825"/>
    <w:rsid w:val="009B7158"/>
    <w:rsid w:val="009C6BA9"/>
    <w:rsid w:val="009D2ECF"/>
    <w:rsid w:val="009D3D52"/>
    <w:rsid w:val="009D42B7"/>
    <w:rsid w:val="009D4ED1"/>
    <w:rsid w:val="009E2D0D"/>
    <w:rsid w:val="009F153B"/>
    <w:rsid w:val="009F2A6B"/>
    <w:rsid w:val="009F679D"/>
    <w:rsid w:val="00A01CA0"/>
    <w:rsid w:val="00A12601"/>
    <w:rsid w:val="00A1354F"/>
    <w:rsid w:val="00A21D5D"/>
    <w:rsid w:val="00A32E37"/>
    <w:rsid w:val="00A530A4"/>
    <w:rsid w:val="00A60E42"/>
    <w:rsid w:val="00A70376"/>
    <w:rsid w:val="00A712DF"/>
    <w:rsid w:val="00A767F2"/>
    <w:rsid w:val="00A76FB1"/>
    <w:rsid w:val="00A8188A"/>
    <w:rsid w:val="00A81E5F"/>
    <w:rsid w:val="00A82674"/>
    <w:rsid w:val="00A92B55"/>
    <w:rsid w:val="00A96FC4"/>
    <w:rsid w:val="00AA060D"/>
    <w:rsid w:val="00AA46C1"/>
    <w:rsid w:val="00AA6B57"/>
    <w:rsid w:val="00AC0AFA"/>
    <w:rsid w:val="00AC39FD"/>
    <w:rsid w:val="00AD3B12"/>
    <w:rsid w:val="00AE4122"/>
    <w:rsid w:val="00AE7D03"/>
    <w:rsid w:val="00B140F2"/>
    <w:rsid w:val="00B14EA1"/>
    <w:rsid w:val="00B32773"/>
    <w:rsid w:val="00B41F41"/>
    <w:rsid w:val="00B43B23"/>
    <w:rsid w:val="00B47FA2"/>
    <w:rsid w:val="00B54905"/>
    <w:rsid w:val="00B621EC"/>
    <w:rsid w:val="00B63129"/>
    <w:rsid w:val="00B6583D"/>
    <w:rsid w:val="00B66E9E"/>
    <w:rsid w:val="00B6783C"/>
    <w:rsid w:val="00B705C7"/>
    <w:rsid w:val="00B71635"/>
    <w:rsid w:val="00B720DD"/>
    <w:rsid w:val="00B91C35"/>
    <w:rsid w:val="00B96B3E"/>
    <w:rsid w:val="00BB24D4"/>
    <w:rsid w:val="00BB2B4D"/>
    <w:rsid w:val="00BB4AE5"/>
    <w:rsid w:val="00BC46E2"/>
    <w:rsid w:val="00BC53E8"/>
    <w:rsid w:val="00BD14FC"/>
    <w:rsid w:val="00BD2710"/>
    <w:rsid w:val="00BE1172"/>
    <w:rsid w:val="00BE4299"/>
    <w:rsid w:val="00BE45DA"/>
    <w:rsid w:val="00BE6C67"/>
    <w:rsid w:val="00BE796D"/>
    <w:rsid w:val="00BF2BE4"/>
    <w:rsid w:val="00BF64D8"/>
    <w:rsid w:val="00C015BA"/>
    <w:rsid w:val="00C07FF2"/>
    <w:rsid w:val="00C2232E"/>
    <w:rsid w:val="00C30477"/>
    <w:rsid w:val="00C35362"/>
    <w:rsid w:val="00C37DBD"/>
    <w:rsid w:val="00C45A81"/>
    <w:rsid w:val="00C529A7"/>
    <w:rsid w:val="00C52FBF"/>
    <w:rsid w:val="00C56F3D"/>
    <w:rsid w:val="00C65B39"/>
    <w:rsid w:val="00C7093B"/>
    <w:rsid w:val="00C765F3"/>
    <w:rsid w:val="00C769A2"/>
    <w:rsid w:val="00C805D3"/>
    <w:rsid w:val="00C923D4"/>
    <w:rsid w:val="00C966AD"/>
    <w:rsid w:val="00CA00D1"/>
    <w:rsid w:val="00CA12DC"/>
    <w:rsid w:val="00CA6F12"/>
    <w:rsid w:val="00CA7807"/>
    <w:rsid w:val="00CB1588"/>
    <w:rsid w:val="00CC7FDF"/>
    <w:rsid w:val="00CD1E6B"/>
    <w:rsid w:val="00CD4C92"/>
    <w:rsid w:val="00CD7536"/>
    <w:rsid w:val="00CE0FB8"/>
    <w:rsid w:val="00D00D6F"/>
    <w:rsid w:val="00D06432"/>
    <w:rsid w:val="00D07266"/>
    <w:rsid w:val="00D16524"/>
    <w:rsid w:val="00D169F5"/>
    <w:rsid w:val="00D16DE8"/>
    <w:rsid w:val="00D22F9F"/>
    <w:rsid w:val="00D2725C"/>
    <w:rsid w:val="00D4453B"/>
    <w:rsid w:val="00D448B0"/>
    <w:rsid w:val="00D57EF0"/>
    <w:rsid w:val="00D61972"/>
    <w:rsid w:val="00D626CF"/>
    <w:rsid w:val="00D627FE"/>
    <w:rsid w:val="00D658C7"/>
    <w:rsid w:val="00D665C5"/>
    <w:rsid w:val="00D67720"/>
    <w:rsid w:val="00D71173"/>
    <w:rsid w:val="00D713B9"/>
    <w:rsid w:val="00D739F1"/>
    <w:rsid w:val="00D763BF"/>
    <w:rsid w:val="00D81459"/>
    <w:rsid w:val="00D864B8"/>
    <w:rsid w:val="00D90B8A"/>
    <w:rsid w:val="00D91E6A"/>
    <w:rsid w:val="00D9609D"/>
    <w:rsid w:val="00D96697"/>
    <w:rsid w:val="00DA5D49"/>
    <w:rsid w:val="00DA7704"/>
    <w:rsid w:val="00DB0140"/>
    <w:rsid w:val="00DB13B8"/>
    <w:rsid w:val="00DB3786"/>
    <w:rsid w:val="00DB4975"/>
    <w:rsid w:val="00DB54BC"/>
    <w:rsid w:val="00DB634A"/>
    <w:rsid w:val="00DC2ABA"/>
    <w:rsid w:val="00DD0211"/>
    <w:rsid w:val="00DD5101"/>
    <w:rsid w:val="00DE2F15"/>
    <w:rsid w:val="00DE364E"/>
    <w:rsid w:val="00DF665B"/>
    <w:rsid w:val="00E108AC"/>
    <w:rsid w:val="00E272B8"/>
    <w:rsid w:val="00E27AC5"/>
    <w:rsid w:val="00E36F6B"/>
    <w:rsid w:val="00E3793F"/>
    <w:rsid w:val="00E54375"/>
    <w:rsid w:val="00E842E2"/>
    <w:rsid w:val="00E90C4D"/>
    <w:rsid w:val="00E914D3"/>
    <w:rsid w:val="00E950B6"/>
    <w:rsid w:val="00E96C2C"/>
    <w:rsid w:val="00EA1F47"/>
    <w:rsid w:val="00EA3AFD"/>
    <w:rsid w:val="00EB5A23"/>
    <w:rsid w:val="00ED0045"/>
    <w:rsid w:val="00ED230B"/>
    <w:rsid w:val="00ED2E70"/>
    <w:rsid w:val="00F0021C"/>
    <w:rsid w:val="00F02B2A"/>
    <w:rsid w:val="00F071F8"/>
    <w:rsid w:val="00F150CD"/>
    <w:rsid w:val="00F15BA0"/>
    <w:rsid w:val="00F26FF6"/>
    <w:rsid w:val="00F4354D"/>
    <w:rsid w:val="00F55D45"/>
    <w:rsid w:val="00F57696"/>
    <w:rsid w:val="00F701EB"/>
    <w:rsid w:val="00F812E9"/>
    <w:rsid w:val="00F95242"/>
    <w:rsid w:val="00FA459D"/>
    <w:rsid w:val="00FA47D6"/>
    <w:rsid w:val="00FB1750"/>
    <w:rsid w:val="00FB2941"/>
    <w:rsid w:val="00FD1F3A"/>
    <w:rsid w:val="00FE216A"/>
    <w:rsid w:val="00FE3AF7"/>
    <w:rsid w:val="00FE48B6"/>
    <w:rsid w:val="00FE49BC"/>
    <w:rsid w:val="00FF325F"/>
    <w:rsid w:val="00FF5A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699"/>
    <w:rPr>
      <w:sz w:val="24"/>
      <w:szCs w:val="24"/>
    </w:rPr>
  </w:style>
  <w:style w:type="paragraph" w:styleId="Heading3">
    <w:name w:val="heading 3"/>
    <w:basedOn w:val="Normal"/>
    <w:next w:val="Normal"/>
    <w:link w:val="Heading3Char"/>
    <w:uiPriority w:val="99"/>
    <w:qFormat/>
    <w:rsid w:val="00A01CA0"/>
    <w:pPr>
      <w:keepNext/>
      <w:suppressAutoHyphens/>
      <w:ind w:left="1418" w:right="-1" w:hanging="709"/>
      <w:jc w:val="both"/>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A01CA0"/>
    <w:rPr>
      <w:rFonts w:eastAsia="Times New Roman" w:cs="Times New Roman"/>
      <w:b/>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F2ECC"/>
    <w:pPr>
      <w:spacing w:before="100" w:beforeAutospacing="1" w:after="100" w:afterAutospacing="1"/>
    </w:pPr>
    <w:rPr>
      <w:rFonts w:ascii="Tahoma" w:hAnsi="Tahoma"/>
      <w:sz w:val="20"/>
      <w:szCs w:val="20"/>
      <w:lang w:val="en-US" w:eastAsia="en-US"/>
    </w:rPr>
  </w:style>
  <w:style w:type="paragraph" w:styleId="BodyTextIndent">
    <w:name w:val="Body Text Indent"/>
    <w:basedOn w:val="Normal"/>
    <w:link w:val="BodyTextIndentChar"/>
    <w:uiPriority w:val="99"/>
    <w:rsid w:val="005C0858"/>
    <w:pPr>
      <w:ind w:firstLine="624"/>
      <w:jc w:val="both"/>
    </w:pPr>
    <w:rPr>
      <w:szCs w:val="20"/>
    </w:rPr>
  </w:style>
  <w:style w:type="character" w:customStyle="1" w:styleId="BodyTextIndentChar">
    <w:name w:val="Body Text Indent Char"/>
    <w:basedOn w:val="DefaultParagraphFont"/>
    <w:link w:val="BodyTextIndent"/>
    <w:uiPriority w:val="99"/>
    <w:semiHidden/>
    <w:rsid w:val="001D1A1E"/>
    <w:rPr>
      <w:sz w:val="24"/>
      <w:szCs w:val="24"/>
    </w:rPr>
  </w:style>
  <w:style w:type="paragraph" w:customStyle="1" w:styleId="a">
    <w:name w:val="Знак Знак Знак Знак Знак Знак Знак Знак Знак Знак Знак Знак"/>
    <w:basedOn w:val="Normal"/>
    <w:uiPriority w:val="99"/>
    <w:rsid w:val="005C0858"/>
    <w:pPr>
      <w:spacing w:after="160" w:line="240" w:lineRule="exact"/>
    </w:pPr>
    <w:rPr>
      <w:rFonts w:ascii="Arial" w:hAnsi="Arial" w:cs="Arial"/>
      <w:sz w:val="20"/>
      <w:szCs w:val="20"/>
      <w:lang w:val="en-US" w:eastAsia="en-US"/>
    </w:rPr>
  </w:style>
  <w:style w:type="table" w:styleId="TableGrid">
    <w:name w:val="Table Grid"/>
    <w:basedOn w:val="TableNormal"/>
    <w:uiPriority w:val="99"/>
    <w:rsid w:val="00DB37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630242"/>
    <w:pPr>
      <w:spacing w:before="120" w:after="216"/>
    </w:pPr>
  </w:style>
  <w:style w:type="character" w:styleId="Hyperlink">
    <w:name w:val="Hyperlink"/>
    <w:basedOn w:val="DefaultParagraphFont"/>
    <w:uiPriority w:val="99"/>
    <w:rsid w:val="00A01CA0"/>
    <w:rPr>
      <w:rFonts w:cs="Times New Roman"/>
      <w:color w:val="0000FF"/>
      <w:u w:val="single"/>
    </w:rPr>
  </w:style>
  <w:style w:type="paragraph" w:customStyle="1" w:styleId="align-justify">
    <w:name w:val="align-justify"/>
    <w:basedOn w:val="Normal"/>
    <w:uiPriority w:val="99"/>
    <w:rsid w:val="00163075"/>
    <w:pPr>
      <w:spacing w:before="100" w:beforeAutospacing="1" w:after="100" w:afterAutospacing="1"/>
    </w:pPr>
  </w:style>
  <w:style w:type="paragraph" w:customStyle="1" w:styleId="ConsPlusNormal">
    <w:name w:val="ConsPlusNormal"/>
    <w:uiPriority w:val="99"/>
    <w:rsid w:val="00163075"/>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610861766">
      <w:marLeft w:val="0"/>
      <w:marRight w:val="0"/>
      <w:marTop w:val="0"/>
      <w:marBottom w:val="0"/>
      <w:divBdr>
        <w:top w:val="none" w:sz="0" w:space="0" w:color="auto"/>
        <w:left w:val="none" w:sz="0" w:space="0" w:color="auto"/>
        <w:bottom w:val="none" w:sz="0" w:space="0" w:color="auto"/>
        <w:right w:val="none" w:sz="0" w:space="0" w:color="auto"/>
      </w:divBdr>
    </w:div>
    <w:div w:id="610861767">
      <w:marLeft w:val="0"/>
      <w:marRight w:val="0"/>
      <w:marTop w:val="0"/>
      <w:marBottom w:val="0"/>
      <w:divBdr>
        <w:top w:val="none" w:sz="0" w:space="0" w:color="auto"/>
        <w:left w:val="none" w:sz="0" w:space="0" w:color="auto"/>
        <w:bottom w:val="none" w:sz="0" w:space="0" w:color="auto"/>
        <w:right w:val="none" w:sz="0" w:space="0" w:color="auto"/>
      </w:divBdr>
    </w:div>
    <w:div w:id="610861768">
      <w:marLeft w:val="0"/>
      <w:marRight w:val="0"/>
      <w:marTop w:val="0"/>
      <w:marBottom w:val="0"/>
      <w:divBdr>
        <w:top w:val="none" w:sz="0" w:space="0" w:color="auto"/>
        <w:left w:val="none" w:sz="0" w:space="0" w:color="auto"/>
        <w:bottom w:val="none" w:sz="0" w:space="0" w:color="auto"/>
        <w:right w:val="none" w:sz="0" w:space="0" w:color="auto"/>
      </w:divBdr>
    </w:div>
    <w:div w:id="610861769">
      <w:marLeft w:val="0"/>
      <w:marRight w:val="0"/>
      <w:marTop w:val="0"/>
      <w:marBottom w:val="0"/>
      <w:divBdr>
        <w:top w:val="none" w:sz="0" w:space="0" w:color="auto"/>
        <w:left w:val="none" w:sz="0" w:space="0" w:color="auto"/>
        <w:bottom w:val="none" w:sz="0" w:space="0" w:color="auto"/>
        <w:right w:val="none" w:sz="0" w:space="0" w:color="auto"/>
      </w:divBdr>
    </w:div>
    <w:div w:id="610861770">
      <w:marLeft w:val="0"/>
      <w:marRight w:val="0"/>
      <w:marTop w:val="0"/>
      <w:marBottom w:val="0"/>
      <w:divBdr>
        <w:top w:val="none" w:sz="0" w:space="0" w:color="auto"/>
        <w:left w:val="none" w:sz="0" w:space="0" w:color="auto"/>
        <w:bottom w:val="none" w:sz="0" w:space="0" w:color="auto"/>
        <w:right w:val="none" w:sz="0" w:space="0" w:color="auto"/>
      </w:divBdr>
    </w:div>
    <w:div w:id="610861771">
      <w:marLeft w:val="0"/>
      <w:marRight w:val="0"/>
      <w:marTop w:val="0"/>
      <w:marBottom w:val="0"/>
      <w:divBdr>
        <w:top w:val="none" w:sz="0" w:space="0" w:color="auto"/>
        <w:left w:val="none" w:sz="0" w:space="0" w:color="auto"/>
        <w:bottom w:val="none" w:sz="0" w:space="0" w:color="auto"/>
        <w:right w:val="none" w:sz="0" w:space="0" w:color="auto"/>
      </w:divBdr>
    </w:div>
    <w:div w:id="610861772">
      <w:marLeft w:val="0"/>
      <w:marRight w:val="0"/>
      <w:marTop w:val="0"/>
      <w:marBottom w:val="0"/>
      <w:divBdr>
        <w:top w:val="none" w:sz="0" w:space="0" w:color="auto"/>
        <w:left w:val="none" w:sz="0" w:space="0" w:color="auto"/>
        <w:bottom w:val="none" w:sz="0" w:space="0" w:color="auto"/>
        <w:right w:val="none" w:sz="0" w:space="0" w:color="auto"/>
      </w:divBdr>
    </w:div>
    <w:div w:id="610861773">
      <w:marLeft w:val="0"/>
      <w:marRight w:val="0"/>
      <w:marTop w:val="0"/>
      <w:marBottom w:val="0"/>
      <w:divBdr>
        <w:top w:val="none" w:sz="0" w:space="0" w:color="auto"/>
        <w:left w:val="none" w:sz="0" w:space="0" w:color="auto"/>
        <w:bottom w:val="none" w:sz="0" w:space="0" w:color="auto"/>
        <w:right w:val="none" w:sz="0" w:space="0" w:color="auto"/>
      </w:divBdr>
    </w:div>
    <w:div w:id="610861774">
      <w:marLeft w:val="0"/>
      <w:marRight w:val="0"/>
      <w:marTop w:val="0"/>
      <w:marBottom w:val="0"/>
      <w:divBdr>
        <w:top w:val="none" w:sz="0" w:space="0" w:color="auto"/>
        <w:left w:val="none" w:sz="0" w:space="0" w:color="auto"/>
        <w:bottom w:val="none" w:sz="0" w:space="0" w:color="auto"/>
        <w:right w:val="none" w:sz="0" w:space="0" w:color="auto"/>
      </w:divBdr>
    </w:div>
    <w:div w:id="610861775">
      <w:marLeft w:val="0"/>
      <w:marRight w:val="0"/>
      <w:marTop w:val="0"/>
      <w:marBottom w:val="0"/>
      <w:divBdr>
        <w:top w:val="none" w:sz="0" w:space="0" w:color="auto"/>
        <w:left w:val="none" w:sz="0" w:space="0" w:color="auto"/>
        <w:bottom w:val="none" w:sz="0" w:space="0" w:color="auto"/>
        <w:right w:val="none" w:sz="0" w:space="0" w:color="auto"/>
      </w:divBdr>
    </w:div>
    <w:div w:id="610861776">
      <w:marLeft w:val="0"/>
      <w:marRight w:val="0"/>
      <w:marTop w:val="0"/>
      <w:marBottom w:val="0"/>
      <w:divBdr>
        <w:top w:val="none" w:sz="0" w:space="0" w:color="auto"/>
        <w:left w:val="none" w:sz="0" w:space="0" w:color="auto"/>
        <w:bottom w:val="none" w:sz="0" w:space="0" w:color="auto"/>
        <w:right w:val="none" w:sz="0" w:space="0" w:color="auto"/>
      </w:divBdr>
    </w:div>
    <w:div w:id="610861777">
      <w:marLeft w:val="0"/>
      <w:marRight w:val="0"/>
      <w:marTop w:val="0"/>
      <w:marBottom w:val="0"/>
      <w:divBdr>
        <w:top w:val="none" w:sz="0" w:space="0" w:color="auto"/>
        <w:left w:val="none" w:sz="0" w:space="0" w:color="auto"/>
        <w:bottom w:val="none" w:sz="0" w:space="0" w:color="auto"/>
        <w:right w:val="none" w:sz="0" w:space="0" w:color="auto"/>
      </w:divBdr>
    </w:div>
    <w:div w:id="610861778">
      <w:marLeft w:val="0"/>
      <w:marRight w:val="0"/>
      <w:marTop w:val="0"/>
      <w:marBottom w:val="0"/>
      <w:divBdr>
        <w:top w:val="none" w:sz="0" w:space="0" w:color="auto"/>
        <w:left w:val="none" w:sz="0" w:space="0" w:color="auto"/>
        <w:bottom w:val="none" w:sz="0" w:space="0" w:color="auto"/>
        <w:right w:val="none" w:sz="0" w:space="0" w:color="auto"/>
      </w:divBdr>
    </w:div>
    <w:div w:id="610861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2446</TotalTime>
  <Pages>5</Pages>
  <Words>2901</Words>
  <Characters>16538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Шилка</dc:creator>
  <cp:keywords/>
  <dc:description/>
  <cp:lastModifiedBy>UserXP</cp:lastModifiedBy>
  <cp:revision>128</cp:revision>
  <cp:lastPrinted>2017-03-27T12:48:00Z</cp:lastPrinted>
  <dcterms:created xsi:type="dcterms:W3CDTF">2013-02-04T23:36:00Z</dcterms:created>
  <dcterms:modified xsi:type="dcterms:W3CDTF">2017-03-27T12:50:00Z</dcterms:modified>
</cp:coreProperties>
</file>